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新疆财政支出绩效自评报告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2"/>
          <w:szCs w:val="32"/>
        </w:rPr>
        <w:t>英吉沙县检察院技侦业务大楼及附属工程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hint="eastAsia" w:hAnsi="宋体" w:eastAsia="仿宋_GB2312" w:cs="宋体"/>
          <w:kern w:val="0"/>
          <w:sz w:val="36"/>
          <w:szCs w:val="36"/>
        </w:rPr>
        <w:t>实施单位（公章）：英吉沙县人民检察院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自治区主管部门（公章）：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项目负责人（签章）：麦麦提江·麦麦提敏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2"/>
      </w:pPr>
    </w:p>
    <w:p/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2018年英吉沙县检察院技侦业务大楼及附属工程项目绩效自评报告</w:t>
      </w: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640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pStyle w:val="14"/>
        <w:widowControl/>
        <w:spacing w:before="0" w:beforeAutospacing="0" w:after="0" w:afterAutospacing="0" w:line="560" w:lineRule="atLeast"/>
        <w:ind w:firstLine="640" w:firstLineChars="200"/>
        <w:jc w:val="both"/>
        <w:rPr>
          <w:rFonts w:cs="仿宋"/>
          <w:bCs/>
          <w:color w:val="333333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英吉沙县人民检察院是国家法律监督机关，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编制</w:t>
      </w:r>
      <w:r>
        <w:rPr>
          <w:rFonts w:hint="eastAsia" w:ascii="仿宋" w:hAnsi="仿宋" w:eastAsia="仿宋" w:cs="仿宋"/>
          <w:color w:val="333333"/>
          <w:sz w:val="32"/>
          <w:szCs w:val="32"/>
          <w:lang w:val="en-US" w:eastAsia="zh-CN"/>
        </w:rPr>
        <w:t>35人，其中行政编制33人，工勤编2人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该院以执法办案为第一要务，以提升检察业务为中心，以强化诉讼监督为抓手，以加强队伍建设为保障，紧紧围绕“让人民群众在每一个司法案件中都能感受到公平正义”的目标，努力保护合法权益，不断提高司法公信</w:t>
      </w:r>
      <w:r>
        <w:rPr>
          <w:rFonts w:ascii="仿宋" w:hAnsi="仿宋" w:eastAsia="仿宋" w:cs="仿宋"/>
          <w:color w:val="333333"/>
          <w:sz w:val="32"/>
          <w:szCs w:val="32"/>
        </w:rPr>
        <w:t>,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为英吉沙社会</w:t>
      </w:r>
      <w:r>
        <w:rPr>
          <w:rFonts w:hint="eastAsia" w:ascii="仿宋" w:hAnsi="仿宋" w:eastAsia="仿宋" w:cs="仿宋"/>
          <w:color w:val="333333"/>
          <w:sz w:val="32"/>
          <w:szCs w:val="32"/>
          <w:lang w:eastAsia="zh-CN"/>
        </w:rPr>
        <w:t>和谐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和长治久安提供强有力的司法保障和法律服务。本单位设置了侦监科、民行科、公诉科、法警大队、监所科、控申科、案管办、政工科、纪检组、行政办等科室。</w:t>
      </w:r>
    </w:p>
    <w:p>
      <w:pPr>
        <w:numPr>
          <w:ilvl w:val="0"/>
          <w:numId w:val="1"/>
        </w:numPr>
        <w:spacing w:line="540" w:lineRule="exact"/>
        <w:ind w:firstLine="627" w:firstLineChars="200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20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保障检察业务正常开展，确保社会面长治久安。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本项目性质为延续项目。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hint="default" w:eastAsiaTheme="majorEastAsia"/>
          <w:lang w:val="en-US" w:eastAsia="zh-CN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40" w:lineRule="exact"/>
        <w:ind w:firstLine="624" w:firstLineChars="200"/>
        <w:rPr>
          <w:rFonts w:ascii="仿宋" w:hAnsi="仿宋" w:eastAsia="仿宋" w:cs="仿宋"/>
          <w:bCs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Times New Roman"/>
          <w:b w:val="0"/>
          <w:bCs/>
          <w:color w:val="auto"/>
          <w:spacing w:val="-4"/>
          <w:sz w:val="32"/>
          <w:szCs w:val="32"/>
        </w:rPr>
        <w:t>英吉沙县检察院技侦业务大楼及附属工程建设支出，主要用于履行法律监督，维护国家安全和社会政治</w:t>
      </w:r>
      <w:r>
        <w:rPr>
          <w:rFonts w:hint="eastAsia" w:ascii="仿宋" w:hAnsi="仿宋" w:eastAsia="仿宋" w:cs="Times New Roman"/>
          <w:b w:val="0"/>
          <w:bCs/>
          <w:color w:val="auto"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 w:cs="Times New Roman"/>
          <w:b w:val="0"/>
          <w:bCs/>
          <w:color w:val="auto"/>
          <w:spacing w:val="-4"/>
          <w:sz w:val="32"/>
          <w:szCs w:val="32"/>
        </w:rPr>
        <w:t>的任务。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761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758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该项目资金共需238万元，全部资金县级财力保障，所有资金按时拨付。</w:t>
      </w:r>
    </w:p>
    <w:p>
      <w:pPr>
        <w:spacing w:line="540" w:lineRule="exact"/>
        <w:ind w:firstLine="761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758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该项目资金使用238万元，全部资金县级财力保障，所有资金按时按量进行了支付。</w:t>
      </w:r>
    </w:p>
    <w:p>
      <w:pPr>
        <w:spacing w:line="540" w:lineRule="exact"/>
        <w:ind w:firstLine="761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资金的分配、使用、管理严格按照公开、公正、科学、高效、专款专用、依法行政、规范管理的要求统一进行国库直接支付。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761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758" w:firstLineChars="243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使检察业务管理工作适应检察工作的需要，保证检察机关各项业务的顺利完成。</w:t>
      </w:r>
    </w:p>
    <w:p>
      <w:pPr>
        <w:spacing w:line="540" w:lineRule="exact"/>
        <w:ind w:firstLine="761" w:firstLineChars="243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widowControl/>
        <w:shd w:val="clear" w:color="auto" w:fill="FFFFFF"/>
        <w:spacing w:line="30" w:lineRule="atLeast"/>
        <w:ind w:firstLine="624" w:firstLineChars="200"/>
        <w:jc w:val="left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/>
          <w:bCs/>
          <w:color w:val="000000"/>
          <w:spacing w:val="-4"/>
          <w:sz w:val="32"/>
          <w:szCs w:val="32"/>
        </w:rPr>
        <w:t>财务管理制度总体较健全，会计核算真实、完整、及时，用款程序规范，项目各项支出基本合理，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加强财务管理，遵守财经纪律，加强财务监督。坚持艰苦奋斗，勤俭办事的原则，更好地为检察业务工作服务。</w:t>
      </w: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761" w:firstLineChars="243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758" w:firstLineChars="243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能够按照预算要求按时按量进行支付，确保项目发挥自身应有的作用。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755" w:firstLineChars="242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758" w:firstLineChars="243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持续保障社会面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和谐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和长治久安，坚决做到“三不出”。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758" w:firstLineChars="243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提前谋划资金支出计划，认真梳理使用，及时审批按时支付。</w:t>
      </w:r>
    </w:p>
    <w:p>
      <w:pPr>
        <w:spacing w:line="540" w:lineRule="exact"/>
        <w:ind w:firstLine="758" w:firstLineChars="24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758" w:firstLineChars="243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 xml:space="preserve"> 无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对项目实施情况统筹考虑，结合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项目后续开展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提供参考建议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，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切实保证履行维护国家安全和社会政治</w:t>
      </w: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安全</w:t>
      </w:r>
      <w:bookmarkStart w:id="0" w:name="_GoBack"/>
      <w:bookmarkEnd w:id="0"/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的任务。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640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BAA39B"/>
    <w:multiLevelType w:val="singleLevel"/>
    <w:tmpl w:val="9BBAA39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4102FD"/>
    <w:rsid w:val="005162F1"/>
    <w:rsid w:val="00535153"/>
    <w:rsid w:val="007C616B"/>
    <w:rsid w:val="00855E3A"/>
    <w:rsid w:val="00922CB9"/>
    <w:rsid w:val="00A26421"/>
    <w:rsid w:val="00A4293B"/>
    <w:rsid w:val="00B41F61"/>
    <w:rsid w:val="00C56C72"/>
    <w:rsid w:val="00CA6457"/>
    <w:rsid w:val="00CB2E7E"/>
    <w:rsid w:val="00D17F2E"/>
    <w:rsid w:val="00E769FE"/>
    <w:rsid w:val="00EA2CBE"/>
    <w:rsid w:val="00F32FEE"/>
    <w:rsid w:val="022D4F17"/>
    <w:rsid w:val="02684CBB"/>
    <w:rsid w:val="03D05C9F"/>
    <w:rsid w:val="05634C66"/>
    <w:rsid w:val="09A025BC"/>
    <w:rsid w:val="12AE1407"/>
    <w:rsid w:val="13DC1572"/>
    <w:rsid w:val="154567FE"/>
    <w:rsid w:val="181439AE"/>
    <w:rsid w:val="1CAB2666"/>
    <w:rsid w:val="1E8B6BA9"/>
    <w:rsid w:val="1E9F26EC"/>
    <w:rsid w:val="2341422E"/>
    <w:rsid w:val="23A018E2"/>
    <w:rsid w:val="24A330F5"/>
    <w:rsid w:val="276604A0"/>
    <w:rsid w:val="27DE0C8E"/>
    <w:rsid w:val="2EE41343"/>
    <w:rsid w:val="337278D2"/>
    <w:rsid w:val="348540B7"/>
    <w:rsid w:val="394A6248"/>
    <w:rsid w:val="3A7A6ACB"/>
    <w:rsid w:val="3B212E26"/>
    <w:rsid w:val="3B9217B7"/>
    <w:rsid w:val="3D3E54E1"/>
    <w:rsid w:val="41016E5C"/>
    <w:rsid w:val="42F13208"/>
    <w:rsid w:val="443C6FD7"/>
    <w:rsid w:val="474A164A"/>
    <w:rsid w:val="4C3A6097"/>
    <w:rsid w:val="503479D3"/>
    <w:rsid w:val="5DD734BE"/>
    <w:rsid w:val="63CC2128"/>
    <w:rsid w:val="6D1E3C81"/>
    <w:rsid w:val="6EBF1A98"/>
    <w:rsid w:val="70427F6B"/>
    <w:rsid w:val="737F4FD6"/>
    <w:rsid w:val="7B23381C"/>
    <w:rsid w:val="7BC031BA"/>
    <w:rsid w:val="7C91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2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3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3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1"/>
    <w:qFormat/>
    <w:uiPriority w:val="99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</Words>
  <Characters>890</Characters>
  <Lines>7</Lines>
  <Paragraphs>2</Paragraphs>
  <TotalTime>1</TotalTime>
  <ScaleCrop>false</ScaleCrop>
  <LinksUpToDate>false</LinksUpToDate>
  <CharactersWithSpaces>1043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2018-12-18T16:16:00Z</cp:lastPrinted>
  <dcterms:modified xsi:type="dcterms:W3CDTF">2019-09-17T07:16:56Z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